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07 241 vom 2. Juli 2007</w:t>
      </w:r>
    </w:p>
    <w:p>
      <w:r>
        <w:t>VS Kantonsgericht, 2007-07-02, FR</w:t>
      </w:r>
    </w:p>
    <w:p>
      <w:r>
        <w:rPr>
          <w:b/>
        </w:rPr>
        <w:t xml:space="preserve">Quelle: </w:t>
      </w:r>
      <w:r>
        <w:t>https://mcp.opencaselaw.ch/entscheid/vs_gerichte_S1 07 241</w:t>
      </w:r>
    </w:p>
    <w:p>
      <w:r>
        <w:t>FR: VS_GERICHTE S1 07 241 du 2 juillet 2007</w:t>
      </w:r>
    </w:p>
    <w:p>
      <w:r>
        <w:t>IT: VS_GERICHTE S1 07 241 del 2 luglio 2007</w:t>
      </w:r>
    </w:p>
    <w:p>
      <w:pPr>
        <w:pStyle w:val="Heading2"/>
      </w:pPr>
      <w:r>
        <w:t>Erwägungen</w:t>
      </w:r>
    </w:p>
    <w:p>
      <w:r>
        <w:rPr>
          <w:b/>
        </w:rPr>
        <w:t>E. 3</w:t>
      </w:r>
    </w:p>
    <w:p>
      <w:r>
        <w:t>Les griefs soulevés par le recourant à l'appui de son recours relève de l'application du droit cantonal de procédure, dont le Tribunal fédéral n'examine la mauvaise application que si elle constitue une violation du droit fédéral (art. 95 let. a LTF), parce qu'elle est arbitraire au sens de l'art. 9 Cst. ou contraire à d'autres droits constitutionnels (ATF 133 III 462 consid. 2.3 p. 466). Le Tribunal fédéral n'examine le moyen fondé sur la violation d'un droit constitutionnel que si le grief a été invoqué et motivé de manière précise (art. 106 al. 2 LTF). 4.1 A l'appui de son recours en matière de droit public, le recourant fait valoir qu'il n'existerait en droit cantonal valaisan aucune base légale au sens formel permettant la perception d'une avance de frais par le Tribunal des assurances du canton du Valais. L'art. 3 al. 1 du règlement régissant la procédure devant le Tribunal cantonal des assurances (RSVS 173.400), qui renvoie, sous réserve de dispositions procédurales spéciales de droit fédéral ou cantonal, aux dispositions de la loi sur la procédure et la juridiction administrative (LPJA/VS; RSVS 172.6), ne constituerait pas une base légale suffisante au sens de la jurisprudence, puisqu'il a été adopté par une autorité judiciaire, à savoir le Tribunal cantonal. Qui plus est, cette disposition serait contraire au droit supérieur, dans la mesure où elle contredirait l'art. 2 let. c LPJA/VS, aux termes duquel cette loi n'est pas applicable lorsqu'il existe une voie de recours auprès du Tribunal cantonal des assurances. 4.2 Le point de savoir si la norme de délégation adoptée par le Tribunal cantonal - et approuvée par le Grand Conseil - constitue une</w:t>
      </w:r>
    </w:p>
    <w:p>
      <w:r>
        <w:t>113 base légale suffisante pour la perception d'une avance de frais - grief que le Tribunal fédéral examine librement (ATF 122 I 305 consid. 5a p. 311 et les références) - peut demeurer indécis dans le cas d'espèce. La situation légale décrite par le recourant correspond en effet à celle qui prévalait dans le canton du Valais jusqu'au 30 juin 2007, soit antérieurement à la décision du 4 septembre 2007 par laquelle était requis le versement d'une avance de frais. Or, dans le cadre d'une réforme de l'organisation judiciaire, le législateur valaisan a adopté le 9 novembre 2006 de nouvelles dispositions modifiant la LPJA/VS, qui sont entrées en vigueur le 1er juillet 2007. Cette réforme avait notamment pour but d'arrêter dans une loi formelle la réglementation cantonale complémentaire aux dispositions fédérales de procédure en matière d'assurances sociales. Dans sa nouvelle teneur, l'art. 1 LPJA/VS prévoit désormais que cette loi trouve application dans les affaires du droit des assurances sociales relevant de la Cour des assurances sociales (al. 2) et l'art. 2 let. c LPJA/VS a été modifié en conséquence. La possibilité de demander une avance de frais dans les procédures en matière d'assurances sociales est désormais clairement prévue dans une loi au sens formel (art. 90 LPJA/VS).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